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547AEFB4" w:rsidR="00D312E9" w:rsidRPr="005079F4" w:rsidRDefault="00D312E9" w:rsidP="003536D9">
      <w:pPr>
        <w:pStyle w:val="BodyText"/>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DE35AAA" w14:textId="059885B8" w:rsidR="001C669E" w:rsidRDefault="00DC58D0" w:rsidP="00DC58D0">
      <w:pPr>
        <w:pStyle w:val="BodyText"/>
        <w:spacing w:line="276" w:lineRule="auto"/>
        <w:jc w:val="center"/>
        <w:rPr>
          <w:rFonts w:ascii="TimesNewRomanPS-BoldMT" w:hAnsi="TimesNewRomanPS-BoldMT" w:cs="TimesNewRomanPS-BoldMT"/>
          <w:b/>
          <w:bCs/>
          <w:color w:val="auto"/>
          <w:lang w:val="en-GB"/>
        </w:rPr>
      </w:pPr>
      <w:r w:rsidRPr="00DC58D0">
        <w:rPr>
          <w:rFonts w:ascii="TimesNewRomanPS-BoldMT" w:hAnsi="TimesNewRomanPS-BoldMT" w:cs="TimesNewRomanPS-BoldMT"/>
          <w:b/>
          <w:bCs/>
          <w:color w:val="auto"/>
          <w:lang w:val="en-GB"/>
        </w:rPr>
        <w:t>QUARTERLY UPDATE ON STATUS OF RESUMPTION</w:t>
      </w:r>
    </w:p>
    <w:p w14:paraId="40667D1E" w14:textId="77777777" w:rsidR="00413667" w:rsidRDefault="00413667" w:rsidP="002F0070">
      <w:pPr>
        <w:pStyle w:val="Default"/>
        <w:jc w:val="both"/>
        <w:rPr>
          <w:rFonts w:ascii="TimesNewRomanPSMT" w:hAnsi="TimesNewRomanPSMT" w:cs="TimesNewRomanPSMT"/>
        </w:rPr>
      </w:pPr>
    </w:p>
    <w:p w14:paraId="6AF88E13" w14:textId="33E3ACBC" w:rsidR="001C669E" w:rsidRDefault="001C669E" w:rsidP="002F0070">
      <w:pPr>
        <w:pStyle w:val="Default"/>
        <w:jc w:val="both"/>
        <w:rPr>
          <w:rFonts w:ascii="TimesNewRomanPSMT" w:hAnsi="TimesNewRomanPSMT" w:cs="TimesNewRomanPSMT"/>
        </w:rPr>
      </w:pPr>
      <w:r w:rsidRPr="001C669E">
        <w:rPr>
          <w:rFonts w:ascii="TimesNewRomanPSMT" w:hAnsi="TimesNewRomanPSMT" w:cs="TimesNewRomanPSMT"/>
        </w:rPr>
        <w:t xml:space="preserve">This announcement is made by Victory City International Holdings Limited (In Liquidation) </w:t>
      </w:r>
      <w:r w:rsidRPr="00B133CB">
        <w:t>(the “</w:t>
      </w:r>
      <w:r w:rsidRPr="00B133CB">
        <w:rPr>
          <w:b/>
          <w:bCs/>
        </w:rPr>
        <w:t>Company</w:t>
      </w:r>
      <w:r w:rsidRPr="00B133CB">
        <w:t>”, together with its subsidiaries, the “</w:t>
      </w:r>
      <w:r w:rsidRPr="00B133CB">
        <w:rPr>
          <w:b/>
          <w:bCs/>
        </w:rPr>
        <w:t>Group</w:t>
      </w:r>
      <w:r w:rsidRPr="00B133CB">
        <w:t xml:space="preserve">”) </w:t>
      </w:r>
      <w:r w:rsidR="00DC58D0" w:rsidRPr="00DC58D0">
        <w:rPr>
          <w:rFonts w:ascii="TimesNewRomanPSMT" w:hAnsi="TimesNewRomanPSMT" w:cs="TimesNewRomanPSMT"/>
        </w:rPr>
        <w:t>pursuant to Rule 13.24A</w:t>
      </w:r>
      <w:r w:rsidR="00DC58D0">
        <w:rPr>
          <w:rFonts w:ascii="TimesNewRomanPSMT" w:hAnsi="TimesNewRomanPSMT" w:cs="TimesNewRomanPSMT"/>
        </w:rPr>
        <w:t xml:space="preserve"> </w:t>
      </w:r>
      <w:r w:rsidR="00DC58D0" w:rsidRPr="00DC58D0">
        <w:rPr>
          <w:rFonts w:ascii="TimesNewRomanPSMT" w:hAnsi="TimesNewRomanPSMT" w:cs="TimesNewRomanPSMT"/>
        </w:rPr>
        <w:t>of the Rules Governing the Listing of Securities on The Stock Exchange of Hong Kong</w:t>
      </w:r>
      <w:r w:rsidR="00DC58D0">
        <w:rPr>
          <w:rFonts w:ascii="TimesNewRomanPSMT" w:hAnsi="TimesNewRomanPSMT" w:cs="TimesNewRomanPSMT"/>
        </w:rPr>
        <w:t xml:space="preserve"> </w:t>
      </w:r>
      <w:r w:rsidR="00DC58D0" w:rsidRPr="00DC58D0">
        <w:rPr>
          <w:rFonts w:ascii="TimesNewRomanPSMT" w:hAnsi="TimesNewRomanPSMT" w:cs="TimesNewRomanPSMT"/>
        </w:rPr>
        <w:t>Limited (the “</w:t>
      </w:r>
      <w:r w:rsidR="00DC58D0" w:rsidRPr="00DC58D0">
        <w:rPr>
          <w:rFonts w:ascii="TimesNewRomanPSMT" w:hAnsi="TimesNewRomanPSMT" w:cs="TimesNewRomanPSMT"/>
          <w:b/>
          <w:bCs/>
        </w:rPr>
        <w:t>Stock Exchange</w:t>
      </w:r>
      <w:r w:rsidR="00DC58D0" w:rsidRPr="00DC58D0">
        <w:rPr>
          <w:rFonts w:ascii="TimesNewRomanPSMT" w:hAnsi="TimesNewRomanPSMT" w:cs="TimesNewRomanPSMT"/>
        </w:rPr>
        <w:t>”), and the Inside Information Provisions (as defined</w:t>
      </w:r>
      <w:r w:rsidR="00DC58D0">
        <w:rPr>
          <w:rFonts w:ascii="TimesNewRomanPSMT" w:hAnsi="TimesNewRomanPSMT" w:cs="TimesNewRomanPSMT"/>
        </w:rPr>
        <w:t xml:space="preserve"> </w:t>
      </w:r>
      <w:r w:rsidR="00DC58D0" w:rsidRPr="00DC58D0">
        <w:rPr>
          <w:rFonts w:ascii="TimesNewRomanPSMT" w:hAnsi="TimesNewRomanPSMT" w:cs="TimesNewRomanPSMT"/>
        </w:rPr>
        <w:t>under the Listing Rules) under Part XIVA of the Securities and Futures Ordinance</w:t>
      </w:r>
      <w:r w:rsidR="00DC58D0">
        <w:rPr>
          <w:rFonts w:ascii="TimesNewRomanPSMT" w:hAnsi="TimesNewRomanPSMT" w:cs="TimesNewRomanPSMT"/>
        </w:rPr>
        <w:t xml:space="preserve"> </w:t>
      </w:r>
      <w:r w:rsidR="00DC58D0" w:rsidRPr="00DC58D0">
        <w:rPr>
          <w:rFonts w:ascii="TimesNewRomanPSMT" w:hAnsi="TimesNewRomanPSMT" w:cs="TimesNewRomanPSMT"/>
        </w:rPr>
        <w:t xml:space="preserve">(Chapter 571 of the Laws of Hong Kong). </w:t>
      </w:r>
    </w:p>
    <w:p w14:paraId="3BDB9F94" w14:textId="7385BC11" w:rsidR="00DC58D0" w:rsidRDefault="00DC58D0" w:rsidP="002F0070">
      <w:pPr>
        <w:pStyle w:val="Default"/>
        <w:jc w:val="both"/>
        <w:rPr>
          <w:rFonts w:ascii="TimesNewRomanPSMT" w:hAnsi="TimesNewRomanPSMT" w:cs="TimesNewRomanPSMT"/>
        </w:rPr>
      </w:pPr>
    </w:p>
    <w:p w14:paraId="2C882CF9" w14:textId="5EC192C8" w:rsidR="0051519B" w:rsidRDefault="0051519B" w:rsidP="002F0070">
      <w:pPr>
        <w:pStyle w:val="Default"/>
        <w:jc w:val="both"/>
        <w:rPr>
          <w:rFonts w:ascii="TimesNewRomanPSMT" w:hAnsi="TimesNewRomanPSMT" w:cs="TimesNewRomanPSMT"/>
        </w:rPr>
      </w:pPr>
      <w:r w:rsidRPr="0051519B">
        <w:rPr>
          <w:rFonts w:ascii="TimesNewRomanPSMT" w:hAnsi="TimesNewRomanPSMT" w:cs="TimesNewRomanPSMT"/>
        </w:rPr>
        <w:t>References are made to the announcements</w:t>
      </w:r>
      <w:r>
        <w:rPr>
          <w:rFonts w:ascii="TimesNewRomanPSMT" w:hAnsi="TimesNewRomanPSMT" w:cs="TimesNewRomanPSMT"/>
        </w:rPr>
        <w:t xml:space="preserve"> </w:t>
      </w:r>
      <w:r w:rsidRPr="0051519B">
        <w:rPr>
          <w:rFonts w:ascii="TimesNewRomanPSMT" w:hAnsi="TimesNewRomanPSMT" w:cs="TimesNewRomanPSMT"/>
        </w:rPr>
        <w:t xml:space="preserve">of the Company dated 26 </w:t>
      </w:r>
      <w:r>
        <w:rPr>
          <w:rFonts w:ascii="TimesNewRomanPSMT" w:hAnsi="TimesNewRomanPSMT" w:cs="TimesNewRomanPSMT"/>
        </w:rPr>
        <w:t>April 2021</w:t>
      </w:r>
      <w:r w:rsidR="008516F2">
        <w:rPr>
          <w:rFonts w:ascii="TimesNewRomanPSMT" w:hAnsi="TimesNewRomanPSMT" w:cs="TimesNewRomanPSMT"/>
        </w:rPr>
        <w:t xml:space="preserve">, </w:t>
      </w:r>
      <w:r>
        <w:rPr>
          <w:rFonts w:ascii="TimesNewRomanPSMT" w:hAnsi="TimesNewRomanPSMT" w:cs="TimesNewRomanPSMT"/>
        </w:rPr>
        <w:t>10 May 2021</w:t>
      </w:r>
      <w:r w:rsidR="008516F2">
        <w:rPr>
          <w:rFonts w:ascii="TimesNewRomanPSMT" w:hAnsi="TimesNewRomanPSMT" w:cs="TimesNewRomanPSMT"/>
        </w:rPr>
        <w:t>, 29 June 2021, 15 July 2021</w:t>
      </w:r>
      <w:r w:rsidR="00117641">
        <w:rPr>
          <w:rFonts w:ascii="TimesNewRomanPSMT" w:hAnsi="TimesNewRomanPSMT" w:cs="TimesNewRomanPSMT"/>
        </w:rPr>
        <w:t>, 28 September 2021, and 5 November 2021</w:t>
      </w:r>
      <w:r w:rsidRPr="0051519B">
        <w:rPr>
          <w:rFonts w:ascii="TimesNewRomanPSMT" w:hAnsi="TimesNewRomanPSMT" w:cs="TimesNewRomanPSMT"/>
        </w:rPr>
        <w:t xml:space="preserve"> (collectively, the “</w:t>
      </w:r>
      <w:r w:rsidRPr="0051519B">
        <w:rPr>
          <w:rFonts w:ascii="TimesNewRomanPSMT" w:hAnsi="TimesNewRomanPSMT" w:cs="TimesNewRomanPSMT"/>
          <w:b/>
          <w:bCs/>
        </w:rPr>
        <w:t>Announcements</w:t>
      </w:r>
      <w:r w:rsidRPr="0051519B">
        <w:rPr>
          <w:rFonts w:ascii="TimesNewRomanPSMT" w:hAnsi="TimesNewRomanPSMT" w:cs="TimesNewRomanPSMT"/>
        </w:rPr>
        <w:t xml:space="preserve">”). </w:t>
      </w:r>
      <w:r w:rsidRPr="006A2AEC">
        <w:rPr>
          <w:rFonts w:ascii="TimesNewRomanPSMT" w:hAnsi="TimesNewRomanPSMT" w:cs="TimesNewRomanPSMT"/>
        </w:rPr>
        <w:t>Cap</w:t>
      </w:r>
      <w:r>
        <w:rPr>
          <w:rFonts w:ascii="TimesNewRomanPSMT" w:hAnsi="TimesNewRomanPSMT" w:cs="TimesNewRomanPSMT"/>
        </w:rPr>
        <w:t>i</w:t>
      </w:r>
      <w:r w:rsidRPr="006A2AEC">
        <w:rPr>
          <w:rFonts w:ascii="TimesNewRomanPSMT" w:hAnsi="TimesNewRomanPSMT" w:cs="TimesNewRomanPSMT"/>
        </w:rPr>
        <w:t>talised terms herein shall bear the same meanings as defined in the Announcement</w:t>
      </w:r>
      <w:r w:rsidR="00E751F4">
        <w:rPr>
          <w:rFonts w:ascii="TimesNewRomanPSMT" w:hAnsi="TimesNewRomanPSMT" w:cs="TimesNewRomanPSMT"/>
        </w:rPr>
        <w:t>s</w:t>
      </w:r>
      <w:r w:rsidRPr="006A2AEC">
        <w:rPr>
          <w:rFonts w:ascii="TimesNewRomanPSMT" w:hAnsi="TimesNewRomanPSMT" w:cs="TimesNewRomanPSMT"/>
        </w:rPr>
        <w:t>, unless stated otherwise.</w:t>
      </w:r>
    </w:p>
    <w:p w14:paraId="7F380302" w14:textId="77777777" w:rsidR="00FD5BEA" w:rsidRDefault="00FD5BEA" w:rsidP="002F0070">
      <w:pPr>
        <w:pStyle w:val="Default"/>
        <w:jc w:val="both"/>
        <w:rPr>
          <w:rFonts w:ascii="TimesNewRomanPSMT" w:hAnsi="TimesNewRomanPSMT" w:cs="TimesNewRomanPSMT"/>
        </w:rPr>
      </w:pPr>
    </w:p>
    <w:p w14:paraId="631CD59A" w14:textId="643B5B5F" w:rsidR="001B6ED2" w:rsidRDefault="001B6ED2" w:rsidP="002F0070">
      <w:pPr>
        <w:pStyle w:val="Default"/>
        <w:jc w:val="both"/>
        <w:rPr>
          <w:rFonts w:ascii="TimesNewRomanPSMT" w:hAnsi="TimesNewRomanPSMT" w:cs="TimesNewRomanPSMT"/>
        </w:rPr>
      </w:pPr>
    </w:p>
    <w:p w14:paraId="34C7A7C4" w14:textId="77777777" w:rsidR="001B6ED2" w:rsidRPr="001B6ED2" w:rsidRDefault="001B6ED2" w:rsidP="002F0070">
      <w:pPr>
        <w:pStyle w:val="Default"/>
        <w:jc w:val="both"/>
        <w:rPr>
          <w:b/>
          <w:bCs/>
        </w:rPr>
      </w:pPr>
      <w:r w:rsidRPr="001B6ED2">
        <w:rPr>
          <w:b/>
          <w:bCs/>
        </w:rPr>
        <w:t xml:space="preserve">UPDATE ON THE RESUMPTION PLAN </w:t>
      </w:r>
    </w:p>
    <w:p w14:paraId="49BDE3E7" w14:textId="77777777" w:rsidR="00FC4F3D" w:rsidRDefault="00FC4F3D" w:rsidP="002F0070">
      <w:pPr>
        <w:pStyle w:val="Default"/>
        <w:jc w:val="both"/>
      </w:pPr>
    </w:p>
    <w:p w14:paraId="079EB848" w14:textId="68B1B83F" w:rsidR="000D0DD5" w:rsidRDefault="000D0DD5" w:rsidP="002F0070">
      <w:pPr>
        <w:pStyle w:val="Default"/>
        <w:jc w:val="both"/>
      </w:pPr>
      <w:r>
        <w:t xml:space="preserve">Reference is made to the Company's announcement dated 10 May 2021 regarding the resumption conditions imposed by the </w:t>
      </w:r>
      <w:r w:rsidRPr="000D0DD5">
        <w:rPr>
          <w:rFonts w:ascii="TimesNewRomanPSMT" w:hAnsi="TimesNewRomanPSMT" w:cs="TimesNewRomanPSMT"/>
        </w:rPr>
        <w:t>Stock Exchange</w:t>
      </w:r>
      <w:r>
        <w:t xml:space="preserve"> on the Company</w:t>
      </w:r>
      <w:r w:rsidR="008923FA">
        <w:t>, the Company’s announcement dated 29 June 2021 pertaining to the resumption guidance</w:t>
      </w:r>
      <w:r w:rsidR="00117641">
        <w:t xml:space="preserve">, </w:t>
      </w:r>
      <w:r w:rsidR="00872C6E">
        <w:t xml:space="preserve">the Company’s announcement dated 15 July 2021 </w:t>
      </w:r>
      <w:r w:rsidR="00613746">
        <w:t xml:space="preserve">regarding </w:t>
      </w:r>
      <w:r w:rsidR="008923FA">
        <w:t>additional resumption guidance</w:t>
      </w:r>
      <w:r w:rsidR="00117641">
        <w:t>, the Company’s announcement dated 28 September 2021 regarding quarterly update on status of resumption and the Company’s announcement dated 5 November 2021 regarding additional resumption guidance</w:t>
      </w:r>
      <w:r w:rsidR="008923FA">
        <w:t xml:space="preserve">. </w:t>
      </w:r>
    </w:p>
    <w:p w14:paraId="22FC0533" w14:textId="77777777" w:rsidR="009129D5" w:rsidRDefault="009129D5" w:rsidP="002F0070">
      <w:pPr>
        <w:pStyle w:val="Default"/>
        <w:jc w:val="both"/>
      </w:pPr>
    </w:p>
    <w:p w14:paraId="56670670" w14:textId="5CB0F87C" w:rsidR="0051519B" w:rsidRDefault="000D0DD5" w:rsidP="002F0070">
      <w:pPr>
        <w:pStyle w:val="Default"/>
        <w:jc w:val="both"/>
      </w:pPr>
      <w:r w:rsidRPr="006E6A84">
        <w:t xml:space="preserve">The </w:t>
      </w:r>
      <w:r w:rsidR="001874F9">
        <w:t xml:space="preserve">Joint </w:t>
      </w:r>
      <w:r w:rsidR="00670C07">
        <w:t xml:space="preserve">and Several </w:t>
      </w:r>
      <w:r w:rsidR="001874F9">
        <w:t>Liquidators (“</w:t>
      </w:r>
      <w:r w:rsidRPr="001874F9">
        <w:rPr>
          <w:b/>
          <w:bCs/>
        </w:rPr>
        <w:t>JLs</w:t>
      </w:r>
      <w:r w:rsidR="001874F9">
        <w:rPr>
          <w:b/>
          <w:bCs/>
        </w:rPr>
        <w:t>”</w:t>
      </w:r>
      <w:r w:rsidR="001874F9">
        <w:t>)</w:t>
      </w:r>
      <w:r w:rsidRPr="006E6A84">
        <w:t xml:space="preserve"> have been </w:t>
      </w:r>
      <w:r w:rsidR="002053DC" w:rsidRPr="006E6A84">
        <w:t xml:space="preserve">assessing the financial position of the </w:t>
      </w:r>
      <w:r w:rsidR="004E50F1">
        <w:t xml:space="preserve">  </w:t>
      </w:r>
      <w:r w:rsidR="002053DC" w:rsidRPr="006E6A84">
        <w:t>Group and considering</w:t>
      </w:r>
      <w:r w:rsidRPr="006E6A84">
        <w:t xml:space="preserve"> the opportunity of a possible restructuring of the subsidiaries. Further</w:t>
      </w:r>
      <w:r>
        <w:t xml:space="preserve"> announcements will be made by the Company to update th</w:t>
      </w:r>
      <w:r w:rsidRPr="006E6A84">
        <w:t>e shareholders of the Company and the public on the development of restructuring of the Group</w:t>
      </w:r>
      <w:r>
        <w:t xml:space="preserve"> as and when appropriate.</w:t>
      </w:r>
    </w:p>
    <w:p w14:paraId="7F13DAAD" w14:textId="77777777" w:rsidR="00413667" w:rsidRDefault="00413667" w:rsidP="002F0070">
      <w:pPr>
        <w:pStyle w:val="Default"/>
        <w:jc w:val="both"/>
      </w:pPr>
    </w:p>
    <w:p w14:paraId="76D71EBD" w14:textId="35C3350B" w:rsidR="008543AC" w:rsidRDefault="008543AC" w:rsidP="002F0070">
      <w:pPr>
        <w:pStyle w:val="Default"/>
        <w:jc w:val="both"/>
      </w:pPr>
    </w:p>
    <w:p w14:paraId="1B63FBFE" w14:textId="3440F810" w:rsidR="008543AC" w:rsidRPr="002835B0" w:rsidRDefault="008543AC" w:rsidP="008543AC">
      <w:pPr>
        <w:pStyle w:val="Default"/>
        <w:jc w:val="both"/>
        <w:rPr>
          <w:b/>
          <w:bCs/>
        </w:rPr>
      </w:pPr>
      <w:r w:rsidRPr="002835B0">
        <w:rPr>
          <w:b/>
          <w:bCs/>
        </w:rPr>
        <w:t>APPOINTMENT OF</w:t>
      </w:r>
      <w:r w:rsidR="00A524DF" w:rsidRPr="002835B0">
        <w:rPr>
          <w:b/>
          <w:bCs/>
        </w:rPr>
        <w:t xml:space="preserve"> </w:t>
      </w:r>
      <w:r w:rsidR="007B29D2" w:rsidRPr="002835B0">
        <w:rPr>
          <w:b/>
          <w:bCs/>
        </w:rPr>
        <w:t xml:space="preserve">JOINT </w:t>
      </w:r>
      <w:r w:rsidRPr="002835B0">
        <w:rPr>
          <w:b/>
          <w:bCs/>
        </w:rPr>
        <w:t>LIQUIDATORS</w:t>
      </w:r>
      <w:r w:rsidR="00626686">
        <w:rPr>
          <w:b/>
          <w:bCs/>
        </w:rPr>
        <w:t xml:space="preserve"> AND COMMITTEE OF INSPECTION </w:t>
      </w:r>
      <w:r w:rsidRPr="002835B0">
        <w:rPr>
          <w:b/>
          <w:bCs/>
        </w:rPr>
        <w:t xml:space="preserve"> </w:t>
      </w:r>
    </w:p>
    <w:p w14:paraId="21E2EBE8" w14:textId="77777777" w:rsidR="00FD5BEA" w:rsidRPr="00AD1B24" w:rsidRDefault="00FD5BEA" w:rsidP="008543AC">
      <w:pPr>
        <w:pStyle w:val="Default"/>
        <w:jc w:val="both"/>
        <w:rPr>
          <w:highlight w:val="yellow"/>
        </w:rPr>
      </w:pPr>
    </w:p>
    <w:p w14:paraId="2C7B25F6" w14:textId="540F63B6" w:rsidR="008543AC" w:rsidRPr="00BB48A0" w:rsidRDefault="002A31FA" w:rsidP="008543AC">
      <w:pPr>
        <w:pStyle w:val="Default"/>
        <w:jc w:val="both"/>
        <w:rPr>
          <w:lang w:val="en-US"/>
        </w:rPr>
      </w:pPr>
      <w:r>
        <w:t xml:space="preserve">Reference is made to </w:t>
      </w:r>
      <w:r w:rsidR="00BB33A3" w:rsidRPr="002A31FA">
        <w:t>the Company’s announcement dated 5 November 2021 pertaining to the appointment of joint liquidators and committee of inspection</w:t>
      </w:r>
      <w:r w:rsidR="00BB33A3">
        <w:t>.</w:t>
      </w:r>
      <w:r w:rsidR="00A7068E">
        <w:t xml:space="preserve"> </w:t>
      </w:r>
      <w:r w:rsidR="00BB43E0">
        <w:t xml:space="preserve"> </w:t>
      </w:r>
      <w:r w:rsidR="008D46A8">
        <w:t>On 29 October</w:t>
      </w:r>
      <w:r w:rsidR="00BB48A0">
        <w:rPr>
          <w:rFonts w:hint="eastAsia"/>
        </w:rPr>
        <w:t xml:space="preserve"> </w:t>
      </w:r>
      <w:r w:rsidR="00BB48A0">
        <w:t xml:space="preserve">2021, the Supreme Court of Bermuda ordered that Mr. </w:t>
      </w:r>
      <w:r w:rsidR="00BB48A0" w:rsidRPr="00BB48A0">
        <w:t xml:space="preserve">Mike Morrison and </w:t>
      </w:r>
      <w:r w:rsidR="00BB48A0">
        <w:t xml:space="preserve">Mr. </w:t>
      </w:r>
      <w:r w:rsidR="00BB48A0" w:rsidRPr="00BB48A0">
        <w:t xml:space="preserve">Charles Thresh of KPMG </w:t>
      </w:r>
      <w:r w:rsidR="00BB48A0" w:rsidRPr="00BB48A0">
        <w:lastRenderedPageBreak/>
        <w:t>Advisory Limited</w:t>
      </w:r>
      <w:r w:rsidR="00B11033">
        <w:t xml:space="preserve"> in Bermuda</w:t>
      </w:r>
      <w:r w:rsidR="00BB48A0" w:rsidRPr="00BB48A0">
        <w:t xml:space="preserve"> and</w:t>
      </w:r>
      <w:r w:rsidR="00BB48A0">
        <w:t xml:space="preserve"> Mr.</w:t>
      </w:r>
      <w:r w:rsidR="00BB48A0" w:rsidRPr="00BB48A0">
        <w:t xml:space="preserve"> Patrick Cowley and </w:t>
      </w:r>
      <w:r w:rsidR="00BB48A0">
        <w:t xml:space="preserve">Ms. </w:t>
      </w:r>
      <w:r w:rsidR="00BB48A0" w:rsidRPr="00BB48A0">
        <w:t>Lui Yee Man of KPMG Advisory (Hong Kong) Limited</w:t>
      </w:r>
      <w:r w:rsidR="00BB48A0">
        <w:t xml:space="preserve">, </w:t>
      </w:r>
      <w:r w:rsidR="00BB48A0" w:rsidRPr="00BB48A0">
        <w:t xml:space="preserve">be appointed as </w:t>
      </w:r>
      <w:r w:rsidR="009C4C01">
        <w:t>J</w:t>
      </w:r>
      <w:r w:rsidR="00BB48A0" w:rsidRPr="00BB48A0">
        <w:t xml:space="preserve">oint and </w:t>
      </w:r>
      <w:r w:rsidR="009C4C01">
        <w:t>S</w:t>
      </w:r>
      <w:r w:rsidR="00BB48A0" w:rsidRPr="00BB48A0">
        <w:t xml:space="preserve">everal </w:t>
      </w:r>
      <w:r w:rsidR="009C4C01">
        <w:t>L</w:t>
      </w:r>
      <w:r w:rsidR="00BB48A0" w:rsidRPr="00BB48A0">
        <w:t>iquidators</w:t>
      </w:r>
      <w:r w:rsidR="00BB48A0">
        <w:t xml:space="preserve"> </w:t>
      </w:r>
      <w:r w:rsidR="00BB48A0" w:rsidRPr="00BB48A0">
        <w:t>of the Company</w:t>
      </w:r>
      <w:r w:rsidR="004E50F1">
        <w:t xml:space="preserve"> (the “Liquidators”)</w:t>
      </w:r>
      <w:r w:rsidR="00BB48A0" w:rsidRPr="00BB48A0">
        <w:t xml:space="preserve"> with the powers to act</w:t>
      </w:r>
      <w:r w:rsidR="00B11033" w:rsidRPr="00B11033">
        <w:t xml:space="preserve"> </w:t>
      </w:r>
      <w:r w:rsidR="00B11033" w:rsidRPr="00BB48A0">
        <w:t>pursuant to section 175 of the</w:t>
      </w:r>
      <w:r w:rsidR="00B11033">
        <w:t xml:space="preserve"> </w:t>
      </w:r>
      <w:r w:rsidR="00B11033" w:rsidRPr="00BB48A0">
        <w:t>Companies Act 198</w:t>
      </w:r>
      <w:r w:rsidR="00B11033">
        <w:t>1 (Laws of Bermuda), and that a Committee of Inspection be formed.</w:t>
      </w:r>
    </w:p>
    <w:p w14:paraId="2B9C4F67" w14:textId="269EF1B2" w:rsidR="008543AC" w:rsidRDefault="008543AC" w:rsidP="008543AC">
      <w:pPr>
        <w:pStyle w:val="Default"/>
        <w:jc w:val="both"/>
      </w:pPr>
    </w:p>
    <w:p w14:paraId="4DD47F52" w14:textId="77777777" w:rsidR="00CE0F8F" w:rsidRDefault="00CE0F8F" w:rsidP="002F0070">
      <w:pPr>
        <w:pStyle w:val="Default"/>
        <w:jc w:val="both"/>
        <w:rPr>
          <w:rFonts w:ascii="TimesNewRomanPSMT" w:hAnsi="TimesNewRomanPSMT" w:cs="TimesNewRomanPSMT"/>
        </w:rPr>
      </w:pPr>
    </w:p>
    <w:p w14:paraId="0EA0E6D5" w14:textId="732F2CB7" w:rsidR="002053DC" w:rsidRDefault="002053DC" w:rsidP="002F0070">
      <w:pPr>
        <w:widowControl/>
        <w:autoSpaceDE w:val="0"/>
        <w:autoSpaceDN w:val="0"/>
        <w:adjustRightInd w:val="0"/>
        <w:jc w:val="both"/>
        <w:rPr>
          <w:rFonts w:ascii="Times New Roman" w:hAnsi="Times New Roman"/>
          <w:b/>
          <w:bCs/>
          <w:kern w:val="0"/>
          <w:szCs w:val="24"/>
          <w:lang w:val="en-GB"/>
        </w:rPr>
      </w:pPr>
      <w:r w:rsidRPr="00A51017">
        <w:rPr>
          <w:rFonts w:ascii="Times New Roman" w:hAnsi="Times New Roman"/>
          <w:b/>
          <w:bCs/>
          <w:kern w:val="0"/>
          <w:szCs w:val="24"/>
          <w:lang w:val="en-GB"/>
        </w:rPr>
        <w:t>UPDATE ON STATUS OF SUBSIDI</w:t>
      </w:r>
      <w:r w:rsidR="007D50F5">
        <w:rPr>
          <w:rFonts w:ascii="Times New Roman" w:hAnsi="Times New Roman"/>
          <w:b/>
          <w:bCs/>
          <w:kern w:val="0"/>
          <w:szCs w:val="24"/>
          <w:lang w:val="en-GB"/>
        </w:rPr>
        <w:t>A</w:t>
      </w:r>
      <w:r w:rsidRPr="00A51017">
        <w:rPr>
          <w:rFonts w:ascii="Times New Roman" w:hAnsi="Times New Roman"/>
          <w:b/>
          <w:bCs/>
          <w:kern w:val="0"/>
          <w:szCs w:val="24"/>
          <w:lang w:val="en-GB"/>
        </w:rPr>
        <w:t>RIES</w:t>
      </w:r>
    </w:p>
    <w:p w14:paraId="26091C23" w14:textId="77777777" w:rsidR="009519B9" w:rsidRDefault="009519B9" w:rsidP="002F0070">
      <w:pPr>
        <w:widowControl/>
        <w:autoSpaceDE w:val="0"/>
        <w:autoSpaceDN w:val="0"/>
        <w:adjustRightInd w:val="0"/>
        <w:jc w:val="both"/>
        <w:rPr>
          <w:rFonts w:ascii="Times New Roman" w:hAnsi="Times New Roman"/>
          <w:b/>
          <w:bCs/>
          <w:kern w:val="0"/>
          <w:szCs w:val="24"/>
          <w:lang w:val="en-GB"/>
        </w:rPr>
      </w:pPr>
    </w:p>
    <w:p w14:paraId="7B3E709D" w14:textId="77777777" w:rsidR="002053DC" w:rsidRPr="00A51017" w:rsidRDefault="002053DC" w:rsidP="002F0070">
      <w:pPr>
        <w:widowControl/>
        <w:autoSpaceDE w:val="0"/>
        <w:autoSpaceDN w:val="0"/>
        <w:adjustRightInd w:val="0"/>
        <w:jc w:val="both"/>
        <w:rPr>
          <w:rFonts w:ascii="Times New Roman" w:hAnsi="Times New Roman"/>
          <w:b/>
          <w:bCs/>
          <w:kern w:val="0"/>
          <w:szCs w:val="24"/>
          <w:lang w:val="en-GB"/>
        </w:rPr>
      </w:pPr>
    </w:p>
    <w:p w14:paraId="39B1168D" w14:textId="1FBF1B53" w:rsidR="00EF11FD" w:rsidRDefault="00AD1B24" w:rsidP="007D585E">
      <w:pPr>
        <w:pStyle w:val="ListParagraph"/>
        <w:widowControl/>
        <w:numPr>
          <w:ilvl w:val="0"/>
          <w:numId w:val="2"/>
        </w:numPr>
        <w:autoSpaceDE w:val="0"/>
        <w:autoSpaceDN w:val="0"/>
        <w:adjustRightInd w:val="0"/>
        <w:jc w:val="both"/>
        <w:rPr>
          <w:rFonts w:ascii="Times New Roman" w:hAnsi="Times New Roman"/>
          <w:b/>
          <w:bCs/>
          <w:kern w:val="0"/>
          <w:szCs w:val="24"/>
          <w:lang w:val="en-GB"/>
        </w:rPr>
      </w:pPr>
      <w:r>
        <w:rPr>
          <w:rFonts w:ascii="Times New Roman" w:hAnsi="Times New Roman"/>
          <w:b/>
          <w:bCs/>
          <w:kern w:val="0"/>
          <w:szCs w:val="24"/>
          <w:lang w:val="en-GB"/>
        </w:rPr>
        <w:t>THE FIRST MEETINGS OF CONTRIBUTORIES AND CREDITORS OF</w:t>
      </w:r>
      <w:r w:rsidR="00EF11FD" w:rsidRPr="007D585E">
        <w:rPr>
          <w:rFonts w:ascii="Times New Roman" w:hAnsi="Times New Roman"/>
          <w:b/>
          <w:bCs/>
          <w:kern w:val="0"/>
          <w:szCs w:val="24"/>
          <w:lang w:val="en-GB"/>
        </w:rPr>
        <w:t xml:space="preserve"> A HONG KONG SUBSIDIARY</w:t>
      </w:r>
    </w:p>
    <w:p w14:paraId="2F865655" w14:textId="4FAAC98E" w:rsidR="00186C1A" w:rsidRDefault="00186C1A" w:rsidP="00DE7BBF">
      <w:pPr>
        <w:pStyle w:val="Default"/>
        <w:jc w:val="both"/>
        <w:rPr>
          <w:rFonts w:ascii="TimesNewRomanPSMT" w:hAnsi="TimesNewRomanPSMT" w:cs="TimesNewRomanPSMT"/>
        </w:rPr>
      </w:pPr>
    </w:p>
    <w:p w14:paraId="66031BC8" w14:textId="6D71311B" w:rsidR="00186C1A" w:rsidRPr="00EF11FD" w:rsidRDefault="00186C1A" w:rsidP="00DE7BBF">
      <w:pPr>
        <w:pStyle w:val="Default"/>
        <w:jc w:val="both"/>
        <w:rPr>
          <w:rFonts w:ascii="TimesNewRomanPSMT" w:hAnsi="TimesNewRomanPSMT" w:cs="TimesNewRomanPSMT"/>
        </w:rPr>
      </w:pPr>
      <w:r>
        <w:rPr>
          <w:rFonts w:ascii="TimesNewRomanPSMT" w:hAnsi="TimesNewRomanPSMT" w:cs="TimesNewRomanPSMT"/>
        </w:rPr>
        <w:t xml:space="preserve">On </w:t>
      </w:r>
      <w:r w:rsidR="00AD1B24">
        <w:rPr>
          <w:rFonts w:ascii="TimesNewRomanPSMT" w:hAnsi="TimesNewRomanPSMT" w:cs="TimesNewRomanPSMT"/>
        </w:rPr>
        <w:t>5</w:t>
      </w:r>
      <w:r>
        <w:rPr>
          <w:rFonts w:ascii="TimesNewRomanPSMT" w:hAnsi="TimesNewRomanPSMT" w:cs="TimesNewRomanPSMT"/>
        </w:rPr>
        <w:t xml:space="preserve"> </w:t>
      </w:r>
      <w:r w:rsidR="00AD1B24">
        <w:rPr>
          <w:rFonts w:ascii="TimesNewRomanPSMT" w:hAnsi="TimesNewRomanPSMT" w:cs="TimesNewRomanPSMT"/>
        </w:rPr>
        <w:t xml:space="preserve">November </w:t>
      </w:r>
      <w:r>
        <w:rPr>
          <w:rFonts w:ascii="TimesNewRomanPSMT" w:hAnsi="TimesNewRomanPSMT" w:cs="TimesNewRomanPSMT"/>
        </w:rPr>
        <w:t xml:space="preserve">2021, </w:t>
      </w:r>
      <w:r w:rsidR="00AD1B24">
        <w:rPr>
          <w:rFonts w:ascii="TimesNewRomanPSMT" w:hAnsi="TimesNewRomanPSMT" w:cs="TimesNewRomanPSMT"/>
        </w:rPr>
        <w:t>the first meeting</w:t>
      </w:r>
      <w:r w:rsidR="00BB43E0">
        <w:rPr>
          <w:rFonts w:ascii="TimesNewRomanPSMT" w:hAnsi="TimesNewRomanPSMT" w:cs="TimesNewRomanPSMT"/>
        </w:rPr>
        <w:t>s</w:t>
      </w:r>
      <w:r w:rsidR="00AD1B24">
        <w:rPr>
          <w:rFonts w:ascii="TimesNewRomanPSMT" w:hAnsi="TimesNewRomanPSMT" w:cs="TimesNewRomanPSMT"/>
        </w:rPr>
        <w:t xml:space="preserve"> of contributories and creditors of</w:t>
      </w:r>
      <w:r>
        <w:rPr>
          <w:rFonts w:ascii="TimesNewRomanPSMT" w:hAnsi="TimesNewRomanPSMT" w:cs="TimesNewRomanPSMT"/>
        </w:rPr>
        <w:t xml:space="preserve"> Victory City Company Limited</w:t>
      </w:r>
      <w:r w:rsidR="007D535A">
        <w:rPr>
          <w:rFonts w:ascii="TimesNewRomanPSMT" w:hAnsi="TimesNewRomanPSMT" w:cs="TimesNewRomanPSMT"/>
        </w:rPr>
        <w:t xml:space="preserve"> </w:t>
      </w:r>
      <w:r w:rsidR="007D535A" w:rsidRPr="001F6D00">
        <w:rPr>
          <w:color w:val="auto"/>
          <w:lang w:eastAsia="zh-CN"/>
        </w:rPr>
        <w:t>(In Liquidation</w:t>
      </w:r>
      <w:r w:rsidR="00C644A9">
        <w:rPr>
          <w:rFonts w:hint="eastAsia"/>
          <w:color w:val="auto"/>
        </w:rPr>
        <w:t>)</w:t>
      </w:r>
      <w:r w:rsidR="007D535A">
        <w:rPr>
          <w:rFonts w:ascii="TimesNewRomanPSMT" w:hAnsi="TimesNewRomanPSMT" w:cs="TimesNewRomanPSMT"/>
        </w:rPr>
        <w:t xml:space="preserve"> </w:t>
      </w:r>
      <w:r w:rsidR="007D535A" w:rsidRPr="001F6D00">
        <w:rPr>
          <w:color w:val="auto"/>
          <w:lang w:eastAsia="zh-CN"/>
        </w:rPr>
        <w:t>(“</w:t>
      </w:r>
      <w:r w:rsidR="007D535A" w:rsidRPr="001F6D00">
        <w:rPr>
          <w:b/>
          <w:bCs/>
          <w:color w:val="auto"/>
          <w:lang w:eastAsia="zh-CN"/>
        </w:rPr>
        <w:t>VCCL</w:t>
      </w:r>
      <w:r w:rsidR="007D535A" w:rsidRPr="001F6D00">
        <w:rPr>
          <w:color w:val="auto"/>
          <w:lang w:eastAsia="zh-CN"/>
        </w:rPr>
        <w:t>”)</w:t>
      </w:r>
      <w:r>
        <w:rPr>
          <w:rFonts w:ascii="TimesNewRomanPSMT" w:hAnsi="TimesNewRomanPSMT" w:cs="TimesNewRomanPSMT"/>
        </w:rPr>
        <w:t>, an indirectly owned subsidiary of the Company,</w:t>
      </w:r>
      <w:r w:rsidR="00AD1B24">
        <w:rPr>
          <w:rFonts w:ascii="TimesNewRomanPSMT" w:hAnsi="TimesNewRomanPSMT" w:cs="TimesNewRomanPSMT"/>
        </w:rPr>
        <w:t xml:space="preserve"> were held pursuant to </w:t>
      </w:r>
      <w:r w:rsidR="00AD1B24" w:rsidRPr="00BB48A0">
        <w:rPr>
          <w:rFonts w:ascii="TimesNewRomanPSMT" w:hAnsi="TimesNewRomanPSMT" w:cs="TimesNewRomanPSMT"/>
        </w:rPr>
        <w:t xml:space="preserve">Rule 106 of </w:t>
      </w:r>
      <w:r w:rsidR="00BB48A0">
        <w:rPr>
          <w:rFonts w:ascii="TimesNewRomanPSMT" w:hAnsi="TimesNewRomanPSMT" w:cs="TimesNewRomanPSMT"/>
        </w:rPr>
        <w:t>the Companies (Winding Up and Miscellaneous Provisions) Ordinance (Cap. 32, Laws of Hong Kong).</w:t>
      </w:r>
    </w:p>
    <w:p w14:paraId="542844A0" w14:textId="77777777" w:rsidR="00413667" w:rsidRPr="00DE7BBF" w:rsidRDefault="00413667" w:rsidP="00DE7BBF">
      <w:pPr>
        <w:widowControl/>
        <w:autoSpaceDE w:val="0"/>
        <w:autoSpaceDN w:val="0"/>
        <w:adjustRightInd w:val="0"/>
        <w:jc w:val="both"/>
        <w:rPr>
          <w:rFonts w:ascii="Times New Roman" w:hAnsi="Times New Roman"/>
          <w:b/>
          <w:bCs/>
          <w:color w:val="000000"/>
          <w:kern w:val="0"/>
          <w:szCs w:val="24"/>
          <w:lang w:val="en-GB"/>
        </w:rPr>
      </w:pPr>
    </w:p>
    <w:p w14:paraId="6E6144CC" w14:textId="77777777" w:rsidR="00A51017" w:rsidRDefault="00A51017" w:rsidP="002F0070">
      <w:pPr>
        <w:pStyle w:val="Default"/>
        <w:jc w:val="both"/>
        <w:rPr>
          <w:rFonts w:ascii="TimesNewRomanPSMT" w:hAnsi="TimesNewRomanPSMT" w:cs="TimesNewRomanPSMT"/>
        </w:rPr>
      </w:pPr>
    </w:p>
    <w:p w14:paraId="78BAC9EE" w14:textId="225F4A05" w:rsidR="007D50F5" w:rsidRPr="001F6D00" w:rsidRDefault="007D50F5" w:rsidP="007D585E">
      <w:pPr>
        <w:pStyle w:val="BodyText"/>
        <w:numPr>
          <w:ilvl w:val="0"/>
          <w:numId w:val="2"/>
        </w:numPr>
        <w:spacing w:line="240" w:lineRule="auto"/>
        <w:rPr>
          <w:rFonts w:ascii="Times New Roman" w:hAnsi="Times New Roman" w:cs="Times New Roman"/>
          <w:b/>
          <w:bCs/>
        </w:rPr>
      </w:pPr>
      <w:r w:rsidRPr="001F6D00">
        <w:rPr>
          <w:rFonts w:ascii="Times New Roman" w:hAnsi="Times New Roman" w:cs="Times New Roman"/>
          <w:b/>
          <w:bCs/>
        </w:rPr>
        <w:t xml:space="preserve">BANKRUPTCY </w:t>
      </w:r>
      <w:r w:rsidR="0092592D" w:rsidRPr="001F6D00">
        <w:rPr>
          <w:rFonts w:ascii="Times New Roman" w:hAnsi="Times New Roman" w:cs="Times New Roman"/>
          <w:b/>
          <w:bCs/>
        </w:rPr>
        <w:t>REORGANISATION</w:t>
      </w:r>
      <w:r w:rsidR="003258A4" w:rsidRPr="001F6D00">
        <w:rPr>
          <w:rFonts w:ascii="Times New Roman" w:hAnsi="Times New Roman" w:cs="Times New Roman"/>
          <w:b/>
          <w:bCs/>
        </w:rPr>
        <w:t xml:space="preserve"> PROCEEDINGS</w:t>
      </w:r>
      <w:r w:rsidR="0092592D" w:rsidRPr="001F6D00">
        <w:rPr>
          <w:rFonts w:ascii="Times New Roman" w:hAnsi="Times New Roman" w:cs="Times New Roman"/>
          <w:b/>
          <w:bCs/>
        </w:rPr>
        <w:t xml:space="preserve"> </w:t>
      </w:r>
      <w:r w:rsidR="003215B9" w:rsidRPr="001F6D00">
        <w:rPr>
          <w:rFonts w:ascii="Times New Roman" w:hAnsi="Times New Roman" w:cs="Times New Roman"/>
          <w:b/>
          <w:bCs/>
        </w:rPr>
        <w:t>OF A PRC SUBSIDIARY</w:t>
      </w:r>
    </w:p>
    <w:p w14:paraId="17DFDC58" w14:textId="77777777" w:rsidR="00FC4F3D" w:rsidRPr="001F6D00" w:rsidRDefault="00FC4F3D" w:rsidP="00DE7BBF">
      <w:pPr>
        <w:pStyle w:val="BodyText"/>
        <w:spacing w:line="240" w:lineRule="auto"/>
        <w:rPr>
          <w:rFonts w:ascii="TimesNewRomanPSMT" w:hAnsi="TimesNewRomanPSMT" w:cs="TimesNewRomanPSMT"/>
        </w:rPr>
      </w:pPr>
    </w:p>
    <w:p w14:paraId="39379E1E" w14:textId="4640CE0D" w:rsidR="00645900" w:rsidRPr="001F6D00" w:rsidRDefault="004E50F1" w:rsidP="009D3CAB">
      <w:pPr>
        <w:pStyle w:val="BodyText"/>
        <w:spacing w:line="240" w:lineRule="auto"/>
        <w:rPr>
          <w:rFonts w:ascii="TimesNewRomanPSMT" w:hAnsi="TimesNewRomanPSMT" w:cs="TimesNewRomanPSMT"/>
        </w:rPr>
      </w:pPr>
      <w:r>
        <w:rPr>
          <w:rFonts w:ascii="Times New Roman" w:hAnsi="Times New Roman" w:cs="Times New Roman"/>
          <w:color w:val="auto"/>
        </w:rPr>
        <w:t xml:space="preserve">The Liquidators were advised that </w:t>
      </w:r>
      <w:r w:rsidR="002A31FA" w:rsidRPr="005D641D">
        <w:rPr>
          <w:rFonts w:ascii="Times New Roman" w:hAnsi="Times New Roman" w:cs="Times New Roman"/>
          <w:color w:val="auto"/>
        </w:rPr>
        <w:t>Jiangmen Intermediate People’s Court</w:t>
      </w:r>
      <w:r>
        <w:rPr>
          <w:rFonts w:ascii="Times New Roman" w:hAnsi="Times New Roman" w:cs="Times New Roman"/>
          <w:color w:val="auto"/>
        </w:rPr>
        <w:t xml:space="preserve"> has issued a Letter of Decision dated 14 October 2021</w:t>
      </w:r>
      <w:r w:rsidR="00650CEE" w:rsidRPr="005D641D">
        <w:rPr>
          <w:rFonts w:ascii="Times New Roman" w:hAnsi="Times New Roman" w:cs="Times New Roman"/>
          <w:color w:val="auto"/>
        </w:rPr>
        <w:t xml:space="preserve">, </w:t>
      </w:r>
      <w:r>
        <w:rPr>
          <w:rFonts w:ascii="Times New Roman" w:hAnsi="Times New Roman" w:cs="Times New Roman"/>
          <w:color w:val="auto"/>
        </w:rPr>
        <w:t>which announced</w:t>
      </w:r>
      <w:r w:rsidR="009D3CAB" w:rsidRPr="005D641D">
        <w:rPr>
          <w:rFonts w:ascii="Times New Roman" w:hAnsi="Times New Roman" w:cs="Times New Roman"/>
          <w:color w:val="auto"/>
        </w:rPr>
        <w:t xml:space="preserve"> the formation of a </w:t>
      </w:r>
      <w:r w:rsidR="005D641D" w:rsidRPr="005D641D">
        <w:rPr>
          <w:rFonts w:ascii="Times New Roman" w:hAnsi="Times New Roman" w:cs="Times New Roman"/>
          <w:color w:val="auto"/>
        </w:rPr>
        <w:t>C</w:t>
      </w:r>
      <w:r w:rsidR="009D3CAB" w:rsidRPr="005D641D">
        <w:rPr>
          <w:rFonts w:ascii="Times New Roman" w:hAnsi="Times New Roman" w:cs="Times New Roman"/>
          <w:color w:val="auto"/>
        </w:rPr>
        <w:t>ommittee of Inspection of</w:t>
      </w:r>
      <w:r w:rsidR="00645900" w:rsidRPr="005D641D">
        <w:rPr>
          <w:rFonts w:ascii="TimesNewRomanPSMT" w:hAnsi="TimesNewRomanPSMT" w:cs="TimesNewRomanPSMT"/>
        </w:rPr>
        <w:t xml:space="preserve"> </w:t>
      </w:r>
      <w:r w:rsidR="00C81794" w:rsidRPr="005D641D">
        <w:rPr>
          <w:rFonts w:ascii="Times New Roman" w:hAnsi="Times New Roman" w:cs="Times New Roman"/>
          <w:color w:val="auto"/>
        </w:rPr>
        <w:t xml:space="preserve">Jiangmen Xinhui Victory City Co. </w:t>
      </w:r>
      <w:r w:rsidR="00C81794" w:rsidRPr="005D641D">
        <w:rPr>
          <w:rFonts w:ascii="Times New Roman" w:hAnsi="Times New Roman" w:cs="Times New Roman"/>
          <w:color w:val="auto"/>
          <w:lang w:eastAsia="zh-CN"/>
        </w:rPr>
        <w:t>Ltd (“</w:t>
      </w:r>
      <w:r w:rsidR="00C81794" w:rsidRPr="005D641D">
        <w:rPr>
          <w:rFonts w:ascii="Times New Roman" w:hAnsi="Times New Roman" w:cs="Times New Roman"/>
          <w:b/>
          <w:bCs/>
          <w:color w:val="auto"/>
          <w:lang w:eastAsia="zh-CN"/>
        </w:rPr>
        <w:t>JXVC</w:t>
      </w:r>
      <w:r w:rsidR="00C81794" w:rsidRPr="005D641D">
        <w:rPr>
          <w:rFonts w:ascii="Times New Roman" w:hAnsi="Times New Roman" w:cs="Times New Roman"/>
          <w:color w:val="auto"/>
          <w:lang w:eastAsia="zh-CN"/>
        </w:rPr>
        <w:t>”),</w:t>
      </w:r>
      <w:r w:rsidR="00C81794" w:rsidRPr="005D641D">
        <w:rPr>
          <w:rFonts w:ascii="TimesNewRomanPSMT" w:hAnsi="TimesNewRomanPSMT" w:cs="TimesNewRomanPSMT"/>
        </w:rPr>
        <w:t xml:space="preserve"> an indirectly owned subsidiary of the Company</w:t>
      </w:r>
      <w:r w:rsidR="005D641D" w:rsidRPr="005D641D">
        <w:rPr>
          <w:rFonts w:ascii="TimesNewRomanPSMT" w:hAnsi="TimesNewRomanPSMT" w:cs="TimesNewRomanPSMT"/>
        </w:rPr>
        <w:t xml:space="preserve">, after the </w:t>
      </w:r>
      <w:r w:rsidR="005D641D" w:rsidRPr="005D641D">
        <w:rPr>
          <w:rFonts w:ascii="Times New Roman" w:hAnsi="Times New Roman" w:cs="Times New Roman"/>
          <w:color w:val="auto"/>
        </w:rPr>
        <w:t>first meeting of creditors of JXVC</w:t>
      </w:r>
      <w:r>
        <w:rPr>
          <w:rFonts w:ascii="Times New Roman" w:hAnsi="Times New Roman" w:cs="Times New Roman"/>
          <w:color w:val="auto"/>
        </w:rPr>
        <w:t xml:space="preserve"> on </w:t>
      </w:r>
      <w:r w:rsidR="005D641D" w:rsidRPr="005D641D">
        <w:rPr>
          <w:rFonts w:ascii="Times New Roman" w:hAnsi="Times New Roman" w:cs="Times New Roman"/>
          <w:color w:val="auto"/>
        </w:rPr>
        <w:t>9 September 2021.</w:t>
      </w:r>
    </w:p>
    <w:p w14:paraId="74E029E9" w14:textId="77777777" w:rsidR="00645900" w:rsidRPr="001F6D00" w:rsidRDefault="00645900" w:rsidP="00DE7BBF">
      <w:pPr>
        <w:pStyle w:val="BodyText"/>
        <w:spacing w:line="240" w:lineRule="auto"/>
        <w:rPr>
          <w:rFonts w:ascii="TimesNewRomanPSMT" w:hAnsi="TimesNewRomanPSMT" w:cs="TimesNewRomanPSMT"/>
        </w:rPr>
      </w:pPr>
    </w:p>
    <w:p w14:paraId="701FCBC5" w14:textId="28721756" w:rsidR="00A4006B" w:rsidRDefault="00B34D3D" w:rsidP="00DE7BBF">
      <w:pPr>
        <w:pStyle w:val="BodyText"/>
        <w:spacing w:line="240" w:lineRule="auto"/>
        <w:rPr>
          <w:rFonts w:ascii="Times New Roman" w:hAnsi="Times New Roman" w:cs="Times New Roman"/>
          <w:color w:val="auto"/>
        </w:rPr>
      </w:pPr>
      <w:r w:rsidRPr="000D20A8">
        <w:rPr>
          <w:rFonts w:ascii="Times New Roman" w:hAnsi="Times New Roman" w:cs="Times New Roman"/>
          <w:color w:val="auto"/>
        </w:rPr>
        <w:t xml:space="preserve">The JLs have been </w:t>
      </w:r>
      <w:r w:rsidR="00A2653D" w:rsidRPr="000D20A8">
        <w:rPr>
          <w:rFonts w:ascii="Times New Roman" w:hAnsi="Times New Roman" w:cs="Times New Roman"/>
          <w:color w:val="auto"/>
        </w:rPr>
        <w:t xml:space="preserve">liaising </w:t>
      </w:r>
      <w:r w:rsidR="006246A3" w:rsidRPr="000D20A8">
        <w:rPr>
          <w:rFonts w:ascii="Times New Roman" w:hAnsi="Times New Roman" w:cs="Times New Roman"/>
          <w:color w:val="auto"/>
        </w:rPr>
        <w:t xml:space="preserve">with the Bankruptcy Administrator of JXVC in </w:t>
      </w:r>
      <w:r w:rsidR="00A2653D" w:rsidRPr="000D20A8">
        <w:rPr>
          <w:rFonts w:ascii="Times New Roman" w:hAnsi="Times New Roman" w:cs="Times New Roman"/>
          <w:color w:val="auto"/>
        </w:rPr>
        <w:t>relation to the status and treatment of the various intra-group claims,</w:t>
      </w:r>
      <w:r w:rsidR="006246A3" w:rsidRPr="000D20A8">
        <w:rPr>
          <w:rFonts w:ascii="Times New Roman" w:hAnsi="Times New Roman" w:cs="Times New Roman"/>
          <w:color w:val="auto"/>
        </w:rPr>
        <w:t xml:space="preserve"> </w:t>
      </w:r>
      <w:r w:rsidR="00A2653D" w:rsidRPr="000D20A8">
        <w:rPr>
          <w:rFonts w:ascii="Times New Roman" w:hAnsi="Times New Roman" w:cs="Times New Roman"/>
          <w:color w:val="auto"/>
        </w:rPr>
        <w:t xml:space="preserve">as well as seeking to understand </w:t>
      </w:r>
      <w:r w:rsidR="006246A3" w:rsidRPr="000D20A8">
        <w:rPr>
          <w:rFonts w:ascii="Times New Roman" w:hAnsi="Times New Roman" w:cs="Times New Roman"/>
          <w:color w:val="auto"/>
        </w:rPr>
        <w:t xml:space="preserve">any possible </w:t>
      </w:r>
      <w:r w:rsidRPr="000D20A8">
        <w:rPr>
          <w:rFonts w:ascii="Times New Roman" w:hAnsi="Times New Roman" w:cs="Times New Roman"/>
          <w:color w:val="auto"/>
        </w:rPr>
        <w:t xml:space="preserve">plans </w:t>
      </w:r>
      <w:r w:rsidR="00A2653D" w:rsidRPr="000D20A8">
        <w:rPr>
          <w:rFonts w:ascii="Times New Roman" w:hAnsi="Times New Roman" w:cs="Times New Roman"/>
          <w:color w:val="auto"/>
        </w:rPr>
        <w:t xml:space="preserve">the Bankruptcy Administrator has </w:t>
      </w:r>
      <w:r w:rsidRPr="000D20A8">
        <w:rPr>
          <w:rFonts w:ascii="Times New Roman" w:hAnsi="Times New Roman" w:cs="Times New Roman"/>
          <w:color w:val="auto"/>
        </w:rPr>
        <w:t xml:space="preserve">for </w:t>
      </w:r>
      <w:r w:rsidR="00022FAC" w:rsidRPr="000D20A8">
        <w:rPr>
          <w:rFonts w:ascii="Times New Roman" w:hAnsi="Times New Roman" w:cs="Times New Roman"/>
          <w:color w:val="auto"/>
        </w:rPr>
        <w:t xml:space="preserve">a </w:t>
      </w:r>
      <w:r w:rsidRPr="000D20A8">
        <w:rPr>
          <w:rFonts w:ascii="Times New Roman" w:hAnsi="Times New Roman" w:cs="Times New Roman"/>
          <w:color w:val="auto"/>
        </w:rPr>
        <w:t>restructuring</w:t>
      </w:r>
      <w:r w:rsidR="006246A3" w:rsidRPr="000D20A8">
        <w:rPr>
          <w:rFonts w:ascii="Times New Roman" w:hAnsi="Times New Roman" w:cs="Times New Roman"/>
          <w:color w:val="auto"/>
        </w:rPr>
        <w:t xml:space="preserve"> JXVC</w:t>
      </w:r>
      <w:r w:rsidR="006D09A2" w:rsidRPr="000D20A8">
        <w:rPr>
          <w:rFonts w:ascii="Times New Roman" w:hAnsi="Times New Roman" w:cs="Times New Roman"/>
          <w:color w:val="auto"/>
        </w:rPr>
        <w:t>.</w:t>
      </w:r>
      <w:r>
        <w:rPr>
          <w:rFonts w:ascii="Times New Roman" w:hAnsi="Times New Roman" w:cs="Times New Roman"/>
          <w:color w:val="auto"/>
        </w:rPr>
        <w:t xml:space="preserve"> </w:t>
      </w:r>
    </w:p>
    <w:p w14:paraId="2FAA0E84" w14:textId="77777777" w:rsidR="007B3E4E" w:rsidRDefault="007B3E4E" w:rsidP="00F72152">
      <w:pPr>
        <w:rPr>
          <w:b/>
          <w:bCs/>
        </w:rPr>
      </w:pPr>
    </w:p>
    <w:p w14:paraId="3DCA661C" w14:textId="77777777" w:rsidR="000D0DD5" w:rsidRDefault="000D0DD5" w:rsidP="002F0070">
      <w:pPr>
        <w:pStyle w:val="Default"/>
        <w:jc w:val="both"/>
        <w:rPr>
          <w:b/>
          <w:bCs/>
        </w:rPr>
      </w:pPr>
    </w:p>
    <w:p w14:paraId="6F34C913" w14:textId="0C1FDF69" w:rsidR="008C7C27" w:rsidRPr="00B133CB" w:rsidRDefault="008C7C27" w:rsidP="002F0070">
      <w:pPr>
        <w:pStyle w:val="Default"/>
        <w:jc w:val="both"/>
        <w:rPr>
          <w:b/>
          <w:bCs/>
        </w:rPr>
      </w:pPr>
      <w:r w:rsidRPr="00B133CB">
        <w:rPr>
          <w:b/>
          <w:bCs/>
        </w:rPr>
        <w:t xml:space="preserve">CONTINUED SUSPENSION OF TRADING </w:t>
      </w:r>
    </w:p>
    <w:p w14:paraId="5712E18D" w14:textId="77777777" w:rsidR="008C7C27" w:rsidRPr="00B133CB" w:rsidRDefault="008C7C27" w:rsidP="002F0070">
      <w:pPr>
        <w:pStyle w:val="Default"/>
        <w:ind w:left="-142"/>
        <w:jc w:val="both"/>
      </w:pPr>
    </w:p>
    <w:p w14:paraId="0A63BD9C" w14:textId="77777777" w:rsidR="008C7C27" w:rsidRPr="00B133CB" w:rsidRDefault="008C7C27" w:rsidP="002F0070">
      <w:pPr>
        <w:pStyle w:val="BodyText"/>
        <w:spacing w:line="240" w:lineRule="auto"/>
        <w:rPr>
          <w:rFonts w:ascii="Times New Roman" w:hAnsi="Times New Roman" w:cs="Times New Roman"/>
        </w:rPr>
      </w:pPr>
      <w:r w:rsidRPr="00B133CB">
        <w:rPr>
          <w:rFonts w:ascii="Times New Roman" w:hAnsi="Times New Roman" w:cs="Times New Roman"/>
        </w:rPr>
        <w:t>At the request of the Company, trading in the shares of the Company on the Stock Exchange has been suspended with effect from 10:24 a.m. on Monday, 22 March 2021. Trading in the shares of the Company will remain suspended until further notice.</w:t>
      </w:r>
    </w:p>
    <w:p w14:paraId="5D224D96" w14:textId="2F4A4511" w:rsidR="00764658" w:rsidRDefault="00764658" w:rsidP="002F0070">
      <w:pPr>
        <w:pStyle w:val="Default"/>
        <w:jc w:val="both"/>
        <w:rPr>
          <w:rFonts w:ascii="TimesNewRomanPSMT" w:hAnsi="TimesNewRomanPSMT" w:cs="TimesNewRomanPSMT"/>
          <w:lang w:val="en-US"/>
        </w:rPr>
      </w:pPr>
    </w:p>
    <w:p w14:paraId="296C8D3D" w14:textId="77777777" w:rsidR="008C7C27" w:rsidRPr="00B133CB" w:rsidRDefault="008C7C27" w:rsidP="002F0070">
      <w:pPr>
        <w:widowControl/>
        <w:autoSpaceDE w:val="0"/>
        <w:autoSpaceDN w:val="0"/>
        <w:adjustRightInd w:val="0"/>
        <w:jc w:val="both"/>
        <w:rPr>
          <w:rFonts w:ascii="Times New Roman" w:hAnsi="Times New Roman"/>
          <w:b/>
          <w:bCs/>
          <w:kern w:val="0"/>
          <w:szCs w:val="24"/>
          <w:lang w:val="en-GB"/>
        </w:rPr>
      </w:pPr>
      <w:r w:rsidRPr="00B133CB">
        <w:rPr>
          <w:rFonts w:ascii="Times New Roman" w:hAnsi="Times New Roman"/>
          <w:b/>
          <w:bCs/>
          <w:kern w:val="0"/>
          <w:szCs w:val="24"/>
          <w:lang w:val="en-GB"/>
        </w:rPr>
        <w:t>Shareholders and potential investors are advised to exercise caution when dealing with the Shares of the Company.</w:t>
      </w:r>
    </w:p>
    <w:p w14:paraId="71C89C14" w14:textId="77777777" w:rsidR="008811EB" w:rsidRPr="000506C4" w:rsidRDefault="008811EB" w:rsidP="003536D9">
      <w:pPr>
        <w:pStyle w:val="BodyText"/>
        <w:spacing w:line="276" w:lineRule="auto"/>
        <w:rPr>
          <w:rFonts w:ascii="Times New Roman" w:hAnsi="Times New Roman" w:cs="Times New Roman"/>
        </w:rPr>
      </w:pPr>
    </w:p>
    <w:p w14:paraId="6F6BA5CE" w14:textId="77777777" w:rsidR="00F53EB6" w:rsidRDefault="00F53EB6"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31DF9CBF"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lastRenderedPageBreak/>
        <w:t>without personal liability</w:t>
      </w:r>
    </w:p>
    <w:p w14:paraId="16052DC3" w14:textId="7B054842"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t xml:space="preserve">Hong </w:t>
      </w:r>
      <w:r w:rsidRPr="00BF4031">
        <w:rPr>
          <w:rFonts w:ascii="Times New Roman" w:hAnsi="Times New Roman" w:cs="Times New Roman"/>
        </w:rPr>
        <w:t xml:space="preserve">Kong, </w:t>
      </w:r>
      <w:r w:rsidR="004E50F1" w:rsidRPr="00BF4031">
        <w:rPr>
          <w:rFonts w:ascii="Times New Roman" w:hAnsi="Times New Roman" w:cs="Times New Roman" w:hint="eastAsia"/>
        </w:rPr>
        <w:t>1</w:t>
      </w:r>
      <w:r w:rsidR="00487F4D">
        <w:rPr>
          <w:rFonts w:ascii="Times New Roman" w:hAnsi="Times New Roman" w:cs="Times New Roman"/>
        </w:rPr>
        <w:t>6</w:t>
      </w:r>
      <w:r w:rsidR="002F0070">
        <w:rPr>
          <w:rFonts w:ascii="Times New Roman" w:hAnsi="Times New Roman" w:cs="Times New Roman"/>
        </w:rPr>
        <w:t xml:space="preserve"> </w:t>
      </w:r>
      <w:r w:rsidR="007237D4">
        <w:rPr>
          <w:rFonts w:ascii="Times New Roman" w:hAnsi="Times New Roman" w:cs="Times New Roman"/>
        </w:rPr>
        <w:t>December</w:t>
      </w:r>
      <w:r w:rsidR="00581AF7" w:rsidRPr="003B63BA">
        <w:rPr>
          <w:rFonts w:ascii="Times New Roman" w:eastAsiaTheme="minorEastAsia" w:hAnsi="Times New Roman" w:cs="Times New Roman"/>
          <w:lang w:eastAsia="zh-HK"/>
        </w:rPr>
        <w:t xml:space="preserve"> </w:t>
      </w:r>
      <w:r w:rsidR="00724EB9" w:rsidRPr="003B63BA">
        <w:rPr>
          <w:rFonts w:ascii="Times New Roman" w:eastAsiaTheme="minorEastAsia" w:hAnsi="Times New Roman" w:cs="Times New Roman"/>
          <w:lang w:eastAsia="zh-HK"/>
        </w:rPr>
        <w:t>2021</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7254CA1E" w14:textId="378959FF" w:rsidR="007F1748" w:rsidRDefault="007F1748" w:rsidP="003536D9">
      <w:pPr>
        <w:pStyle w:val="BodyText"/>
        <w:spacing w:line="276" w:lineRule="auto"/>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Tsui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and the independent non-executive Directors are Mr. Liew Swee</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0F504" w14:textId="77777777" w:rsidR="0009591A" w:rsidRDefault="0009591A" w:rsidP="00D30BCD">
      <w:r>
        <w:separator/>
      </w:r>
    </w:p>
  </w:endnote>
  <w:endnote w:type="continuationSeparator" w:id="0">
    <w:p w14:paraId="5ADCF805" w14:textId="77777777" w:rsidR="0009591A" w:rsidRDefault="0009591A"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01A9" w14:textId="77777777" w:rsidR="0009591A" w:rsidRDefault="0009591A" w:rsidP="00D30BCD">
      <w:r>
        <w:separator/>
      </w:r>
    </w:p>
  </w:footnote>
  <w:footnote w:type="continuationSeparator" w:id="0">
    <w:p w14:paraId="3D89EF4A" w14:textId="77777777" w:rsidR="0009591A" w:rsidRDefault="0009591A"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F5748B"/>
    <w:multiLevelType w:val="hybridMultilevel"/>
    <w:tmpl w:val="A978E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2187"/>
    <w:rsid w:val="00006100"/>
    <w:rsid w:val="00007883"/>
    <w:rsid w:val="00011727"/>
    <w:rsid w:val="000139AD"/>
    <w:rsid w:val="00022FAC"/>
    <w:rsid w:val="00032062"/>
    <w:rsid w:val="0003586C"/>
    <w:rsid w:val="00036BC0"/>
    <w:rsid w:val="00040C4F"/>
    <w:rsid w:val="00041720"/>
    <w:rsid w:val="00047D85"/>
    <w:rsid w:val="00050416"/>
    <w:rsid w:val="0005637C"/>
    <w:rsid w:val="00057BFE"/>
    <w:rsid w:val="00061871"/>
    <w:rsid w:val="00062247"/>
    <w:rsid w:val="0006579C"/>
    <w:rsid w:val="00065AC2"/>
    <w:rsid w:val="00072B0D"/>
    <w:rsid w:val="000800A3"/>
    <w:rsid w:val="0008090C"/>
    <w:rsid w:val="00082253"/>
    <w:rsid w:val="0008694B"/>
    <w:rsid w:val="00087020"/>
    <w:rsid w:val="000958BC"/>
    <w:rsid w:val="0009591A"/>
    <w:rsid w:val="00097CDD"/>
    <w:rsid w:val="000A23D5"/>
    <w:rsid w:val="000A6A81"/>
    <w:rsid w:val="000C2DEE"/>
    <w:rsid w:val="000D089B"/>
    <w:rsid w:val="000D0DD5"/>
    <w:rsid w:val="000D20A8"/>
    <w:rsid w:val="000D5C51"/>
    <w:rsid w:val="000D76DF"/>
    <w:rsid w:val="000E5E07"/>
    <w:rsid w:val="000F4B29"/>
    <w:rsid w:val="000F578C"/>
    <w:rsid w:val="000F6D7C"/>
    <w:rsid w:val="00102A37"/>
    <w:rsid w:val="00104A09"/>
    <w:rsid w:val="00113026"/>
    <w:rsid w:val="00116327"/>
    <w:rsid w:val="00116F1E"/>
    <w:rsid w:val="00117641"/>
    <w:rsid w:val="0012109D"/>
    <w:rsid w:val="00132B47"/>
    <w:rsid w:val="001372C0"/>
    <w:rsid w:val="00137ECF"/>
    <w:rsid w:val="001414CF"/>
    <w:rsid w:val="00154592"/>
    <w:rsid w:val="00155A28"/>
    <w:rsid w:val="00157066"/>
    <w:rsid w:val="00160EE7"/>
    <w:rsid w:val="001610FB"/>
    <w:rsid w:val="001627BF"/>
    <w:rsid w:val="00164959"/>
    <w:rsid w:val="00171042"/>
    <w:rsid w:val="0017212B"/>
    <w:rsid w:val="00172B76"/>
    <w:rsid w:val="00177F0F"/>
    <w:rsid w:val="00186C1A"/>
    <w:rsid w:val="001874F9"/>
    <w:rsid w:val="00192802"/>
    <w:rsid w:val="001951CF"/>
    <w:rsid w:val="001952ED"/>
    <w:rsid w:val="001A102A"/>
    <w:rsid w:val="001B4229"/>
    <w:rsid w:val="001B6ED2"/>
    <w:rsid w:val="001B748E"/>
    <w:rsid w:val="001C669E"/>
    <w:rsid w:val="001E303C"/>
    <w:rsid w:val="001E4E09"/>
    <w:rsid w:val="001E69B8"/>
    <w:rsid w:val="001F0214"/>
    <w:rsid w:val="001F139C"/>
    <w:rsid w:val="001F254A"/>
    <w:rsid w:val="001F350C"/>
    <w:rsid w:val="001F3932"/>
    <w:rsid w:val="001F473A"/>
    <w:rsid w:val="001F5B50"/>
    <w:rsid w:val="001F6D00"/>
    <w:rsid w:val="002053DC"/>
    <w:rsid w:val="00230954"/>
    <w:rsid w:val="00230DFE"/>
    <w:rsid w:val="002355B1"/>
    <w:rsid w:val="00236D71"/>
    <w:rsid w:val="00236EB2"/>
    <w:rsid w:val="00241AA1"/>
    <w:rsid w:val="0024209B"/>
    <w:rsid w:val="002437FC"/>
    <w:rsid w:val="00244B0E"/>
    <w:rsid w:val="00254CAA"/>
    <w:rsid w:val="00257472"/>
    <w:rsid w:val="00264D1D"/>
    <w:rsid w:val="00266F62"/>
    <w:rsid w:val="002776C5"/>
    <w:rsid w:val="002828ED"/>
    <w:rsid w:val="002835B0"/>
    <w:rsid w:val="0029374E"/>
    <w:rsid w:val="002A31FA"/>
    <w:rsid w:val="002A5F11"/>
    <w:rsid w:val="002C11B2"/>
    <w:rsid w:val="002C1EAE"/>
    <w:rsid w:val="002C38F2"/>
    <w:rsid w:val="002C3D31"/>
    <w:rsid w:val="002C7140"/>
    <w:rsid w:val="002C7F5D"/>
    <w:rsid w:val="002D0D01"/>
    <w:rsid w:val="002D3AC1"/>
    <w:rsid w:val="002D6CBA"/>
    <w:rsid w:val="002E2461"/>
    <w:rsid w:val="002E3117"/>
    <w:rsid w:val="002E4A9F"/>
    <w:rsid w:val="002E4BF5"/>
    <w:rsid w:val="002E7FB7"/>
    <w:rsid w:val="002F0070"/>
    <w:rsid w:val="002F05CD"/>
    <w:rsid w:val="002F0DBE"/>
    <w:rsid w:val="002F2FA4"/>
    <w:rsid w:val="002F38F1"/>
    <w:rsid w:val="00300E5C"/>
    <w:rsid w:val="00304BB5"/>
    <w:rsid w:val="003215B9"/>
    <w:rsid w:val="003258A4"/>
    <w:rsid w:val="00336B31"/>
    <w:rsid w:val="00344FA8"/>
    <w:rsid w:val="003536D9"/>
    <w:rsid w:val="003536DC"/>
    <w:rsid w:val="00354FC7"/>
    <w:rsid w:val="0035669E"/>
    <w:rsid w:val="003569E4"/>
    <w:rsid w:val="003621DB"/>
    <w:rsid w:val="003651B9"/>
    <w:rsid w:val="0036591E"/>
    <w:rsid w:val="00382DD8"/>
    <w:rsid w:val="00385A16"/>
    <w:rsid w:val="0039168B"/>
    <w:rsid w:val="00394348"/>
    <w:rsid w:val="003A7D32"/>
    <w:rsid w:val="003A7FE9"/>
    <w:rsid w:val="003B1D12"/>
    <w:rsid w:val="003B295D"/>
    <w:rsid w:val="003B47A6"/>
    <w:rsid w:val="003B63BA"/>
    <w:rsid w:val="003B654D"/>
    <w:rsid w:val="003B6EE1"/>
    <w:rsid w:val="003C01C0"/>
    <w:rsid w:val="003C30E9"/>
    <w:rsid w:val="003C5E93"/>
    <w:rsid w:val="003D6774"/>
    <w:rsid w:val="003E6682"/>
    <w:rsid w:val="003F47BC"/>
    <w:rsid w:val="0040099B"/>
    <w:rsid w:val="00403359"/>
    <w:rsid w:val="00405ED3"/>
    <w:rsid w:val="004061F5"/>
    <w:rsid w:val="00411109"/>
    <w:rsid w:val="00413667"/>
    <w:rsid w:val="00421449"/>
    <w:rsid w:val="0042150D"/>
    <w:rsid w:val="004218D0"/>
    <w:rsid w:val="0043058C"/>
    <w:rsid w:val="00430E71"/>
    <w:rsid w:val="004343F7"/>
    <w:rsid w:val="00436A28"/>
    <w:rsid w:val="00441FA0"/>
    <w:rsid w:val="00446A87"/>
    <w:rsid w:val="00450BF6"/>
    <w:rsid w:val="004559B7"/>
    <w:rsid w:val="004619A9"/>
    <w:rsid w:val="00466149"/>
    <w:rsid w:val="00472756"/>
    <w:rsid w:val="00473909"/>
    <w:rsid w:val="00473926"/>
    <w:rsid w:val="004742CA"/>
    <w:rsid w:val="004762B3"/>
    <w:rsid w:val="004815E1"/>
    <w:rsid w:val="00486595"/>
    <w:rsid w:val="00487F4D"/>
    <w:rsid w:val="0049691A"/>
    <w:rsid w:val="004A7186"/>
    <w:rsid w:val="004B0612"/>
    <w:rsid w:val="004B5052"/>
    <w:rsid w:val="004C0109"/>
    <w:rsid w:val="004C08A9"/>
    <w:rsid w:val="004C58CF"/>
    <w:rsid w:val="004C68F1"/>
    <w:rsid w:val="004D417A"/>
    <w:rsid w:val="004E50F1"/>
    <w:rsid w:val="004E7FAE"/>
    <w:rsid w:val="00501AE4"/>
    <w:rsid w:val="00501C0F"/>
    <w:rsid w:val="005027E5"/>
    <w:rsid w:val="005079F4"/>
    <w:rsid w:val="00511DF5"/>
    <w:rsid w:val="0051519B"/>
    <w:rsid w:val="00515694"/>
    <w:rsid w:val="00517CE1"/>
    <w:rsid w:val="00517F27"/>
    <w:rsid w:val="00517FAD"/>
    <w:rsid w:val="00544572"/>
    <w:rsid w:val="005470AB"/>
    <w:rsid w:val="005474C2"/>
    <w:rsid w:val="00551D46"/>
    <w:rsid w:val="00562B19"/>
    <w:rsid w:val="00565A3B"/>
    <w:rsid w:val="00567D87"/>
    <w:rsid w:val="00581AF7"/>
    <w:rsid w:val="00583923"/>
    <w:rsid w:val="00590966"/>
    <w:rsid w:val="005911D8"/>
    <w:rsid w:val="00592349"/>
    <w:rsid w:val="00596DC2"/>
    <w:rsid w:val="005A2F57"/>
    <w:rsid w:val="005B0901"/>
    <w:rsid w:val="005B3FA6"/>
    <w:rsid w:val="005B545A"/>
    <w:rsid w:val="005C0F27"/>
    <w:rsid w:val="005D24CD"/>
    <w:rsid w:val="005D5C25"/>
    <w:rsid w:val="005D5F77"/>
    <w:rsid w:val="005D641D"/>
    <w:rsid w:val="005D6A0F"/>
    <w:rsid w:val="005E5CF9"/>
    <w:rsid w:val="005E7673"/>
    <w:rsid w:val="005F284F"/>
    <w:rsid w:val="006111E8"/>
    <w:rsid w:val="00612086"/>
    <w:rsid w:val="00613746"/>
    <w:rsid w:val="0061717A"/>
    <w:rsid w:val="0062002F"/>
    <w:rsid w:val="0062003F"/>
    <w:rsid w:val="006212D3"/>
    <w:rsid w:val="006246A3"/>
    <w:rsid w:val="00626686"/>
    <w:rsid w:val="00632FC9"/>
    <w:rsid w:val="0063554F"/>
    <w:rsid w:val="00635C0D"/>
    <w:rsid w:val="00645900"/>
    <w:rsid w:val="0064632C"/>
    <w:rsid w:val="00650C22"/>
    <w:rsid w:val="00650CEE"/>
    <w:rsid w:val="00653EFB"/>
    <w:rsid w:val="00663AD6"/>
    <w:rsid w:val="00670C07"/>
    <w:rsid w:val="006777EC"/>
    <w:rsid w:val="006802B9"/>
    <w:rsid w:val="00680412"/>
    <w:rsid w:val="00683C45"/>
    <w:rsid w:val="0069008A"/>
    <w:rsid w:val="00691CA2"/>
    <w:rsid w:val="0069480F"/>
    <w:rsid w:val="006972B9"/>
    <w:rsid w:val="006A07F2"/>
    <w:rsid w:val="006A2AEC"/>
    <w:rsid w:val="006B3F3F"/>
    <w:rsid w:val="006C4E52"/>
    <w:rsid w:val="006D0132"/>
    <w:rsid w:val="006D09A2"/>
    <w:rsid w:val="006D2853"/>
    <w:rsid w:val="006D3943"/>
    <w:rsid w:val="006D585E"/>
    <w:rsid w:val="006D6F3C"/>
    <w:rsid w:val="006E3830"/>
    <w:rsid w:val="006E5099"/>
    <w:rsid w:val="006E6A84"/>
    <w:rsid w:val="006E6EF8"/>
    <w:rsid w:val="006F1880"/>
    <w:rsid w:val="006F223E"/>
    <w:rsid w:val="006F5EBB"/>
    <w:rsid w:val="007042F1"/>
    <w:rsid w:val="00714DCE"/>
    <w:rsid w:val="00715B2F"/>
    <w:rsid w:val="007205AD"/>
    <w:rsid w:val="00721D12"/>
    <w:rsid w:val="007237D4"/>
    <w:rsid w:val="00724EB9"/>
    <w:rsid w:val="00730C42"/>
    <w:rsid w:val="00744913"/>
    <w:rsid w:val="00747C71"/>
    <w:rsid w:val="00764658"/>
    <w:rsid w:val="007647F8"/>
    <w:rsid w:val="00772454"/>
    <w:rsid w:val="00773957"/>
    <w:rsid w:val="00774D3B"/>
    <w:rsid w:val="00790891"/>
    <w:rsid w:val="007A045C"/>
    <w:rsid w:val="007B29D2"/>
    <w:rsid w:val="007B3E4E"/>
    <w:rsid w:val="007B58D0"/>
    <w:rsid w:val="007B5C34"/>
    <w:rsid w:val="007C0244"/>
    <w:rsid w:val="007C6D35"/>
    <w:rsid w:val="007D50F5"/>
    <w:rsid w:val="007D535A"/>
    <w:rsid w:val="007D565A"/>
    <w:rsid w:val="007D585E"/>
    <w:rsid w:val="007E0765"/>
    <w:rsid w:val="007E0E0A"/>
    <w:rsid w:val="007E0E95"/>
    <w:rsid w:val="007E6EA1"/>
    <w:rsid w:val="007F1748"/>
    <w:rsid w:val="007F411A"/>
    <w:rsid w:val="007F70F8"/>
    <w:rsid w:val="00813695"/>
    <w:rsid w:val="008257CA"/>
    <w:rsid w:val="008272A5"/>
    <w:rsid w:val="00832E45"/>
    <w:rsid w:val="00833A1A"/>
    <w:rsid w:val="00835942"/>
    <w:rsid w:val="0083613A"/>
    <w:rsid w:val="00842B6C"/>
    <w:rsid w:val="0084576B"/>
    <w:rsid w:val="008516F2"/>
    <w:rsid w:val="00853AC5"/>
    <w:rsid w:val="008543AC"/>
    <w:rsid w:val="00857719"/>
    <w:rsid w:val="00861D61"/>
    <w:rsid w:val="00862B78"/>
    <w:rsid w:val="00872C6E"/>
    <w:rsid w:val="008811EB"/>
    <w:rsid w:val="00883228"/>
    <w:rsid w:val="00883EC1"/>
    <w:rsid w:val="00884E11"/>
    <w:rsid w:val="008923FA"/>
    <w:rsid w:val="008B6908"/>
    <w:rsid w:val="008B7D80"/>
    <w:rsid w:val="008C63B7"/>
    <w:rsid w:val="008C7C27"/>
    <w:rsid w:val="008D46A8"/>
    <w:rsid w:val="008E31F4"/>
    <w:rsid w:val="008E7770"/>
    <w:rsid w:val="008F1577"/>
    <w:rsid w:val="008F5943"/>
    <w:rsid w:val="008F653B"/>
    <w:rsid w:val="00902E4D"/>
    <w:rsid w:val="009129D5"/>
    <w:rsid w:val="00912F64"/>
    <w:rsid w:val="00914F17"/>
    <w:rsid w:val="00916250"/>
    <w:rsid w:val="0092296D"/>
    <w:rsid w:val="009250D9"/>
    <w:rsid w:val="0092592D"/>
    <w:rsid w:val="00927DA3"/>
    <w:rsid w:val="009377E8"/>
    <w:rsid w:val="00945813"/>
    <w:rsid w:val="00947799"/>
    <w:rsid w:val="00950DB7"/>
    <w:rsid w:val="00950E83"/>
    <w:rsid w:val="00951063"/>
    <w:rsid w:val="009519B9"/>
    <w:rsid w:val="00955E76"/>
    <w:rsid w:val="009642F4"/>
    <w:rsid w:val="00975FCA"/>
    <w:rsid w:val="00976671"/>
    <w:rsid w:val="00990ED0"/>
    <w:rsid w:val="00991023"/>
    <w:rsid w:val="009918F3"/>
    <w:rsid w:val="009A2EAD"/>
    <w:rsid w:val="009A5052"/>
    <w:rsid w:val="009A66B0"/>
    <w:rsid w:val="009B5EBE"/>
    <w:rsid w:val="009C2760"/>
    <w:rsid w:val="009C3FC2"/>
    <w:rsid w:val="009C4C01"/>
    <w:rsid w:val="009C773B"/>
    <w:rsid w:val="009D3CAB"/>
    <w:rsid w:val="009D5F5A"/>
    <w:rsid w:val="009E0CCE"/>
    <w:rsid w:val="009E464A"/>
    <w:rsid w:val="009E77F8"/>
    <w:rsid w:val="009F415B"/>
    <w:rsid w:val="00A0701B"/>
    <w:rsid w:val="00A15640"/>
    <w:rsid w:val="00A171B7"/>
    <w:rsid w:val="00A177B9"/>
    <w:rsid w:val="00A24523"/>
    <w:rsid w:val="00A2653D"/>
    <w:rsid w:val="00A26805"/>
    <w:rsid w:val="00A27471"/>
    <w:rsid w:val="00A3278B"/>
    <w:rsid w:val="00A3309E"/>
    <w:rsid w:val="00A339EA"/>
    <w:rsid w:val="00A35E8B"/>
    <w:rsid w:val="00A3619E"/>
    <w:rsid w:val="00A4006B"/>
    <w:rsid w:val="00A4561F"/>
    <w:rsid w:val="00A45A64"/>
    <w:rsid w:val="00A47C6D"/>
    <w:rsid w:val="00A51017"/>
    <w:rsid w:val="00A51FE1"/>
    <w:rsid w:val="00A524DF"/>
    <w:rsid w:val="00A533FB"/>
    <w:rsid w:val="00A53B29"/>
    <w:rsid w:val="00A7068E"/>
    <w:rsid w:val="00A807B8"/>
    <w:rsid w:val="00A821F7"/>
    <w:rsid w:val="00A84F06"/>
    <w:rsid w:val="00A8546B"/>
    <w:rsid w:val="00A86D4D"/>
    <w:rsid w:val="00A902FF"/>
    <w:rsid w:val="00A92B11"/>
    <w:rsid w:val="00A95D95"/>
    <w:rsid w:val="00A96E4A"/>
    <w:rsid w:val="00A971AF"/>
    <w:rsid w:val="00A979C4"/>
    <w:rsid w:val="00AA2D58"/>
    <w:rsid w:val="00AC589E"/>
    <w:rsid w:val="00AD1B24"/>
    <w:rsid w:val="00AD6CB0"/>
    <w:rsid w:val="00AD7531"/>
    <w:rsid w:val="00AE4480"/>
    <w:rsid w:val="00AE7A11"/>
    <w:rsid w:val="00AF4216"/>
    <w:rsid w:val="00B03E93"/>
    <w:rsid w:val="00B04817"/>
    <w:rsid w:val="00B04DCB"/>
    <w:rsid w:val="00B11033"/>
    <w:rsid w:val="00B15744"/>
    <w:rsid w:val="00B2010E"/>
    <w:rsid w:val="00B2185B"/>
    <w:rsid w:val="00B34845"/>
    <w:rsid w:val="00B34D3D"/>
    <w:rsid w:val="00B36678"/>
    <w:rsid w:val="00B61913"/>
    <w:rsid w:val="00B7001D"/>
    <w:rsid w:val="00B756ED"/>
    <w:rsid w:val="00B85029"/>
    <w:rsid w:val="00B857FC"/>
    <w:rsid w:val="00B9689E"/>
    <w:rsid w:val="00B9788B"/>
    <w:rsid w:val="00BA4E71"/>
    <w:rsid w:val="00BB33A3"/>
    <w:rsid w:val="00BB4303"/>
    <w:rsid w:val="00BB43E0"/>
    <w:rsid w:val="00BB48A0"/>
    <w:rsid w:val="00BB49C0"/>
    <w:rsid w:val="00BB7D74"/>
    <w:rsid w:val="00BC0E6D"/>
    <w:rsid w:val="00BD5A5B"/>
    <w:rsid w:val="00BF1C7C"/>
    <w:rsid w:val="00BF243E"/>
    <w:rsid w:val="00BF4031"/>
    <w:rsid w:val="00C01382"/>
    <w:rsid w:val="00C0604D"/>
    <w:rsid w:val="00C07F4C"/>
    <w:rsid w:val="00C14491"/>
    <w:rsid w:val="00C24276"/>
    <w:rsid w:val="00C31872"/>
    <w:rsid w:val="00C467C0"/>
    <w:rsid w:val="00C50A68"/>
    <w:rsid w:val="00C644A9"/>
    <w:rsid w:val="00C65BFC"/>
    <w:rsid w:val="00C727F9"/>
    <w:rsid w:val="00C8126C"/>
    <w:rsid w:val="00C81794"/>
    <w:rsid w:val="00C82FB7"/>
    <w:rsid w:val="00C83160"/>
    <w:rsid w:val="00C85F93"/>
    <w:rsid w:val="00C93D89"/>
    <w:rsid w:val="00CA0A31"/>
    <w:rsid w:val="00CA67C3"/>
    <w:rsid w:val="00CA771B"/>
    <w:rsid w:val="00CB1CD6"/>
    <w:rsid w:val="00CD1037"/>
    <w:rsid w:val="00CD6C5B"/>
    <w:rsid w:val="00CD6CA0"/>
    <w:rsid w:val="00CE0F8F"/>
    <w:rsid w:val="00CE2A91"/>
    <w:rsid w:val="00CE5256"/>
    <w:rsid w:val="00CF0A4D"/>
    <w:rsid w:val="00CF1898"/>
    <w:rsid w:val="00CF1C90"/>
    <w:rsid w:val="00CF1DBB"/>
    <w:rsid w:val="00CF2914"/>
    <w:rsid w:val="00CF3CCF"/>
    <w:rsid w:val="00D03268"/>
    <w:rsid w:val="00D14517"/>
    <w:rsid w:val="00D1586B"/>
    <w:rsid w:val="00D17A8C"/>
    <w:rsid w:val="00D2191E"/>
    <w:rsid w:val="00D30BCD"/>
    <w:rsid w:val="00D312E9"/>
    <w:rsid w:val="00D34A24"/>
    <w:rsid w:val="00D35BD7"/>
    <w:rsid w:val="00D45366"/>
    <w:rsid w:val="00D61352"/>
    <w:rsid w:val="00D9440B"/>
    <w:rsid w:val="00D97C1D"/>
    <w:rsid w:val="00DA0E19"/>
    <w:rsid w:val="00DB0E41"/>
    <w:rsid w:val="00DB5925"/>
    <w:rsid w:val="00DC0142"/>
    <w:rsid w:val="00DC1906"/>
    <w:rsid w:val="00DC2C49"/>
    <w:rsid w:val="00DC58D0"/>
    <w:rsid w:val="00DC662C"/>
    <w:rsid w:val="00DD0266"/>
    <w:rsid w:val="00DD28B0"/>
    <w:rsid w:val="00DD3470"/>
    <w:rsid w:val="00DD3813"/>
    <w:rsid w:val="00DD5D1B"/>
    <w:rsid w:val="00DE56A2"/>
    <w:rsid w:val="00DE7A87"/>
    <w:rsid w:val="00DE7BBF"/>
    <w:rsid w:val="00DF132D"/>
    <w:rsid w:val="00E20B42"/>
    <w:rsid w:val="00E22964"/>
    <w:rsid w:val="00E234FD"/>
    <w:rsid w:val="00E24500"/>
    <w:rsid w:val="00E264D1"/>
    <w:rsid w:val="00E26AF6"/>
    <w:rsid w:val="00E30C9E"/>
    <w:rsid w:val="00E33226"/>
    <w:rsid w:val="00E33959"/>
    <w:rsid w:val="00E35AFE"/>
    <w:rsid w:val="00E40CC9"/>
    <w:rsid w:val="00E41B3A"/>
    <w:rsid w:val="00E45D7A"/>
    <w:rsid w:val="00E5077F"/>
    <w:rsid w:val="00E613F4"/>
    <w:rsid w:val="00E748CD"/>
    <w:rsid w:val="00E751F4"/>
    <w:rsid w:val="00E843A8"/>
    <w:rsid w:val="00E8763D"/>
    <w:rsid w:val="00E920B0"/>
    <w:rsid w:val="00E94B4C"/>
    <w:rsid w:val="00EA1729"/>
    <w:rsid w:val="00EA4A15"/>
    <w:rsid w:val="00EA5155"/>
    <w:rsid w:val="00EA7305"/>
    <w:rsid w:val="00EB219A"/>
    <w:rsid w:val="00EB6471"/>
    <w:rsid w:val="00EC3423"/>
    <w:rsid w:val="00EC48C2"/>
    <w:rsid w:val="00EC5AAF"/>
    <w:rsid w:val="00ED6B0C"/>
    <w:rsid w:val="00EE7597"/>
    <w:rsid w:val="00EF11FD"/>
    <w:rsid w:val="00EF350F"/>
    <w:rsid w:val="00F12D71"/>
    <w:rsid w:val="00F40C4E"/>
    <w:rsid w:val="00F40EBB"/>
    <w:rsid w:val="00F43196"/>
    <w:rsid w:val="00F51CB5"/>
    <w:rsid w:val="00F53EB6"/>
    <w:rsid w:val="00F62B83"/>
    <w:rsid w:val="00F72152"/>
    <w:rsid w:val="00F76E0C"/>
    <w:rsid w:val="00F81CF9"/>
    <w:rsid w:val="00FA63D7"/>
    <w:rsid w:val="00FB49A3"/>
    <w:rsid w:val="00FC4485"/>
    <w:rsid w:val="00FC4F3D"/>
    <w:rsid w:val="00FC55F5"/>
    <w:rsid w:val="00FD3368"/>
    <w:rsid w:val="00FD5BEA"/>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0D0DD5"/>
    <w:rPr>
      <w:sz w:val="16"/>
      <w:szCs w:val="16"/>
    </w:rPr>
  </w:style>
  <w:style w:type="paragraph" w:styleId="CommentText">
    <w:name w:val="annotation text"/>
    <w:basedOn w:val="Normal"/>
    <w:link w:val="CommentTextChar"/>
    <w:uiPriority w:val="99"/>
    <w:semiHidden/>
    <w:unhideWhenUsed/>
    <w:rsid w:val="000D0DD5"/>
    <w:rPr>
      <w:sz w:val="20"/>
      <w:szCs w:val="20"/>
    </w:rPr>
  </w:style>
  <w:style w:type="character" w:customStyle="1" w:styleId="CommentTextChar">
    <w:name w:val="Comment Text Char"/>
    <w:basedOn w:val="DefaultParagraphFont"/>
    <w:link w:val="CommentText"/>
    <w:uiPriority w:val="99"/>
    <w:semiHidden/>
    <w:rsid w:val="000D0DD5"/>
    <w:rPr>
      <w:kern w:val="2"/>
    </w:rPr>
  </w:style>
  <w:style w:type="paragraph" w:styleId="CommentSubject">
    <w:name w:val="annotation subject"/>
    <w:basedOn w:val="CommentText"/>
    <w:next w:val="CommentText"/>
    <w:link w:val="CommentSubjectChar"/>
    <w:uiPriority w:val="99"/>
    <w:semiHidden/>
    <w:unhideWhenUsed/>
    <w:rsid w:val="000D0DD5"/>
    <w:rPr>
      <w:b/>
      <w:bCs/>
    </w:rPr>
  </w:style>
  <w:style w:type="character" w:customStyle="1" w:styleId="CommentSubjectChar">
    <w:name w:val="Comment Subject Char"/>
    <w:basedOn w:val="CommentTextChar"/>
    <w:link w:val="CommentSubject"/>
    <w:uiPriority w:val="99"/>
    <w:semiHidden/>
    <w:rsid w:val="000D0DD5"/>
    <w:rPr>
      <w:b/>
      <w:bCs/>
      <w:kern w:val="2"/>
    </w:rPr>
  </w:style>
  <w:style w:type="character" w:styleId="UnresolvedMention">
    <w:name w:val="Unresolved Mention"/>
    <w:basedOn w:val="DefaultParagraphFont"/>
    <w:uiPriority w:val="99"/>
    <w:semiHidden/>
    <w:unhideWhenUsed/>
    <w:rsid w:val="00A3309E"/>
    <w:rPr>
      <w:color w:val="605E5C"/>
      <w:shd w:val="clear" w:color="auto" w:fill="E1DFDD"/>
    </w:rPr>
  </w:style>
  <w:style w:type="character" w:styleId="FollowedHyperlink">
    <w:name w:val="FollowedHyperlink"/>
    <w:basedOn w:val="DefaultParagraphFont"/>
    <w:uiPriority w:val="99"/>
    <w:semiHidden/>
    <w:unhideWhenUsed/>
    <w:rsid w:val="00A33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Props1.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3.xml><?xml version="1.0" encoding="utf-8"?>
<ds:datastoreItem xmlns:ds="http://schemas.openxmlformats.org/officeDocument/2006/customXml" ds:itemID="{828232B4-CBC1-4AFC-A4D6-E83DC1416DFA}">
  <ds:schemaRefs>
    <ds:schemaRef ds:uri="http://schemas.openxmlformats.org/officeDocument/2006/bibliography"/>
  </ds:schemaRefs>
</ds:datastoreItem>
</file>

<file path=customXml/itemProps4.xml><?xml version="1.0" encoding="utf-8"?>
<ds:datastoreItem xmlns:ds="http://schemas.openxmlformats.org/officeDocument/2006/customXml" ds:itemID="{1B932412-58F8-4337-BAB7-639AD68A977E}">
  <ds:schemaRefs>
    <ds:schemaRef ds:uri="61c59613-fa3d-49ac-a488-29be1c5cd5ec"/>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terms/"/>
    <ds:schemaRef ds:uri="http://schemas.microsoft.com/office/infopath/2007/PartnerControls"/>
    <ds:schemaRef ds:uri="8FEBCA32-E87C-440E-814D-A7719F496B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Pages>
  <Words>760</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6</cp:revision>
  <cp:lastPrinted>2021-09-27T05:28:00Z</cp:lastPrinted>
  <dcterms:created xsi:type="dcterms:W3CDTF">2021-12-14T07:58:00Z</dcterms:created>
  <dcterms:modified xsi:type="dcterms:W3CDTF">2021-12-16T03:18:00Z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